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43AA6" w14:textId="5AEB385C" w:rsidR="00144BD2" w:rsidRPr="00A77802" w:rsidRDefault="00144BD2" w:rsidP="00144BD2">
      <w:pPr>
        <w:spacing w:before="240" w:after="240"/>
        <w:jc w:val="both"/>
        <w:rPr>
          <w:rFonts w:ascii="Arial" w:hAnsi="Arial" w:cs="Arial"/>
          <w:sz w:val="22"/>
          <w:szCs w:val="22"/>
        </w:rPr>
      </w:pPr>
      <w:r w:rsidRPr="00A77802">
        <w:rPr>
          <w:rFonts w:ascii="Arial" w:hAnsi="Arial" w:cs="Arial"/>
          <w:b/>
          <w:bCs/>
          <w:color w:val="000000"/>
          <w:sz w:val="22"/>
          <w:szCs w:val="22"/>
        </w:rPr>
        <w:t xml:space="preserve">O </w:t>
      </w:r>
      <w:r w:rsidRPr="00A77802">
        <w:rPr>
          <w:rFonts w:ascii="Arial" w:hAnsi="Arial" w:cs="Arial"/>
          <w:b/>
          <w:bCs/>
          <w:color w:val="000000"/>
          <w:sz w:val="22"/>
          <w:szCs w:val="22"/>
        </w:rPr>
        <w:t>TRL Space</w:t>
      </w:r>
      <w:r w:rsidRPr="00A77802">
        <w:rPr>
          <w:rFonts w:ascii="Arial" w:hAnsi="Arial" w:cs="Arial"/>
          <w:b/>
          <w:bCs/>
          <w:color w:val="000000"/>
          <w:sz w:val="22"/>
          <w:szCs w:val="22"/>
        </w:rPr>
        <w:t xml:space="preserve"> Systems</w:t>
      </w:r>
    </w:p>
    <w:p w14:paraId="0D3ABB70" w14:textId="77777777" w:rsidR="00144BD2" w:rsidRPr="00A77802" w:rsidRDefault="00144BD2" w:rsidP="00144BD2">
      <w:pPr>
        <w:jc w:val="both"/>
        <w:rPr>
          <w:rFonts w:ascii="Arial" w:hAnsi="Arial" w:cs="Arial"/>
          <w:sz w:val="22"/>
          <w:szCs w:val="22"/>
        </w:rPr>
      </w:pPr>
      <w:r w:rsidRPr="00A77802">
        <w:rPr>
          <w:rFonts w:ascii="Arial" w:hAnsi="Arial" w:cs="Arial"/>
          <w:color w:val="000000"/>
          <w:sz w:val="22"/>
          <w:szCs w:val="22"/>
        </w:rPr>
        <w:t>TRL Space je brněnská firma, která dodává kompletní vesmírné mise na klíč – od prvního návrhu přes vypuštění na oběžnou dráhu až po analýzu družicových dat. Spolupracuje s Evropskou kosmickou agenturou i globálními hráči, propojuje špičkové vědce, inženýry a vizionáře z celého světa a vyvíjí vlastní technologie, které míří nejen na oběžnou dráhu, ale i na Měsíc. Její mise mají jedno společné – ambici posunout hranice možného. TRL Space je součástí skupiny TRL – dynamického uskupení technologických firem, které dodávají pokročilé technologie do celého světa. Kromě TRL Space do ní patří společnosti TRL Drones, Zaitra, Corac Engineering a MecMa.</w:t>
      </w:r>
    </w:p>
    <w:p w14:paraId="213575F5" w14:textId="77777777" w:rsidR="00144BD2" w:rsidRPr="00A77802" w:rsidRDefault="00144BD2" w:rsidP="00144BD2">
      <w:pPr>
        <w:rPr>
          <w:rFonts w:ascii="Arial" w:hAnsi="Arial" w:cs="Arial"/>
          <w:sz w:val="22"/>
          <w:szCs w:val="22"/>
        </w:rPr>
      </w:pPr>
    </w:p>
    <w:p w14:paraId="1AFAE94F" w14:textId="77777777" w:rsidR="00144BD2" w:rsidRPr="00A77802" w:rsidRDefault="00144BD2" w:rsidP="00144BD2">
      <w:pPr>
        <w:jc w:val="both"/>
        <w:rPr>
          <w:rFonts w:ascii="Arial" w:hAnsi="Arial" w:cs="Arial"/>
          <w:sz w:val="22"/>
          <w:szCs w:val="22"/>
        </w:rPr>
      </w:pPr>
      <w:r w:rsidRPr="00A77802">
        <w:rPr>
          <w:rFonts w:ascii="Arial" w:hAnsi="Arial" w:cs="Arial"/>
          <w:b/>
          <w:bCs/>
          <w:color w:val="000000"/>
          <w:sz w:val="22"/>
          <w:szCs w:val="22"/>
        </w:rPr>
        <w:t>Kontakt pro novináře: </w:t>
      </w:r>
    </w:p>
    <w:p w14:paraId="26D5431C" w14:textId="77777777" w:rsidR="00144BD2" w:rsidRPr="00A77802" w:rsidRDefault="00144BD2" w:rsidP="00144BD2">
      <w:pPr>
        <w:rPr>
          <w:rFonts w:ascii="Arial" w:hAnsi="Arial" w:cs="Arial"/>
          <w:sz w:val="22"/>
          <w:szCs w:val="22"/>
        </w:rPr>
      </w:pPr>
    </w:p>
    <w:p w14:paraId="2616E0D1" w14:textId="77777777" w:rsidR="00144BD2" w:rsidRPr="00A77802" w:rsidRDefault="00144BD2" w:rsidP="00144BD2">
      <w:pPr>
        <w:rPr>
          <w:rFonts w:ascii="Arial" w:hAnsi="Arial" w:cs="Arial"/>
          <w:color w:val="000000"/>
          <w:sz w:val="22"/>
          <w:szCs w:val="22"/>
        </w:rPr>
      </w:pPr>
      <w:r w:rsidRPr="00A77802">
        <w:rPr>
          <w:rFonts w:ascii="Arial" w:hAnsi="Arial" w:cs="Arial"/>
          <w:color w:val="000000"/>
          <w:sz w:val="22"/>
          <w:szCs w:val="22"/>
        </w:rPr>
        <w:t>Patricie Reisnerová</w:t>
      </w:r>
    </w:p>
    <w:p w14:paraId="6F0E2800" w14:textId="6381CF39" w:rsidR="00144BD2" w:rsidRPr="00A77802" w:rsidRDefault="00144BD2" w:rsidP="00144BD2">
      <w:pPr>
        <w:rPr>
          <w:rFonts w:ascii="Arial" w:hAnsi="Arial" w:cs="Arial"/>
          <w:color w:val="000000"/>
          <w:sz w:val="22"/>
          <w:szCs w:val="22"/>
        </w:rPr>
      </w:pPr>
      <w:r w:rsidRPr="00A77802">
        <w:rPr>
          <w:rFonts w:ascii="Arial" w:hAnsi="Arial" w:cs="Arial"/>
          <w:color w:val="000000"/>
          <w:sz w:val="22"/>
          <w:szCs w:val="22"/>
        </w:rPr>
        <w:t>PR Manager</w:t>
      </w:r>
    </w:p>
    <w:p w14:paraId="3F50F59A" w14:textId="56BE8C50" w:rsidR="00E81B6A" w:rsidRPr="00A77802" w:rsidRDefault="00144BD2" w:rsidP="00144BD2">
      <w:pPr>
        <w:rPr>
          <w:rFonts w:ascii="Arial" w:hAnsi="Arial" w:cs="Arial"/>
          <w:color w:val="000000"/>
          <w:sz w:val="22"/>
          <w:szCs w:val="22"/>
        </w:rPr>
      </w:pPr>
      <w:hyperlink r:id="rId4" w:history="1">
        <w:r w:rsidRPr="00A77802">
          <w:rPr>
            <w:rStyle w:val="Hyperlink"/>
            <w:rFonts w:ascii="Arial" w:hAnsi="Arial" w:cs="Arial"/>
            <w:sz w:val="22"/>
            <w:szCs w:val="22"/>
          </w:rPr>
          <w:t>patricie.reisnerova@insightpr.cz</w:t>
        </w:r>
      </w:hyperlink>
    </w:p>
    <w:p w14:paraId="0B8E0D35" w14:textId="77777777" w:rsidR="00144BD2" w:rsidRPr="00A77802" w:rsidRDefault="00144BD2" w:rsidP="00144BD2">
      <w:pPr>
        <w:rPr>
          <w:rFonts w:ascii="Arial" w:hAnsi="Arial" w:cs="Arial"/>
          <w:color w:val="000000"/>
          <w:sz w:val="22"/>
          <w:szCs w:val="22"/>
        </w:rPr>
      </w:pPr>
    </w:p>
    <w:p w14:paraId="1F7664EA" w14:textId="77777777" w:rsidR="00144BD2" w:rsidRPr="00A77802" w:rsidRDefault="00144BD2" w:rsidP="00144BD2">
      <w:pPr>
        <w:rPr>
          <w:rFonts w:ascii="Arial" w:hAnsi="Arial" w:cs="Arial"/>
          <w:color w:val="000000"/>
          <w:sz w:val="22"/>
          <w:szCs w:val="22"/>
        </w:rPr>
      </w:pPr>
    </w:p>
    <w:p w14:paraId="4682DE12" w14:textId="78548008" w:rsidR="00144BD2" w:rsidRPr="00A77802" w:rsidRDefault="00144BD2" w:rsidP="00A77802">
      <w:pPr>
        <w:spacing w:before="240" w:after="240"/>
        <w:jc w:val="both"/>
        <w:rPr>
          <w:rFonts w:ascii="Arial" w:hAnsi="Arial" w:cs="Arial"/>
          <w:sz w:val="22"/>
          <w:szCs w:val="22"/>
        </w:rPr>
      </w:pPr>
      <w:r w:rsidRPr="00A77802">
        <w:rPr>
          <w:rFonts w:ascii="Arial" w:hAnsi="Arial" w:cs="Arial"/>
          <w:b/>
          <w:bCs/>
          <w:color w:val="000000"/>
          <w:sz w:val="22"/>
          <w:szCs w:val="22"/>
        </w:rPr>
        <w:t>About</w:t>
      </w:r>
      <w:r w:rsidRPr="00A77802">
        <w:rPr>
          <w:rFonts w:ascii="Arial" w:hAnsi="Arial" w:cs="Arial"/>
          <w:b/>
          <w:bCs/>
          <w:color w:val="000000"/>
          <w:sz w:val="22"/>
          <w:szCs w:val="22"/>
        </w:rPr>
        <w:t xml:space="preserve"> TRL Space</w:t>
      </w:r>
      <w:r w:rsidRPr="00A77802">
        <w:rPr>
          <w:rFonts w:ascii="Arial" w:hAnsi="Arial" w:cs="Arial"/>
          <w:b/>
          <w:bCs/>
          <w:color w:val="000000"/>
          <w:sz w:val="22"/>
          <w:szCs w:val="22"/>
        </w:rPr>
        <w:t xml:space="preserve"> Systems</w:t>
      </w:r>
    </w:p>
    <w:p w14:paraId="0E024B0D" w14:textId="77777777" w:rsidR="00A77802" w:rsidRPr="00A77802" w:rsidRDefault="00A77802" w:rsidP="00A77802">
      <w:pPr>
        <w:pStyle w:val="NormalWeb"/>
        <w:rPr>
          <w:rFonts w:ascii="Arial" w:hAnsi="Arial" w:cs="Arial"/>
          <w:sz w:val="22"/>
          <w:szCs w:val="22"/>
        </w:rPr>
      </w:pPr>
      <w:r w:rsidRPr="00A77802">
        <w:rPr>
          <w:rStyle w:val="Strong"/>
          <w:rFonts w:ascii="Arial" w:eastAsiaTheme="majorEastAsia" w:hAnsi="Arial" w:cs="Arial"/>
          <w:sz w:val="22"/>
          <w:szCs w:val="22"/>
        </w:rPr>
        <w:t>TRL Space</w:t>
      </w:r>
      <w:r w:rsidRPr="00A77802">
        <w:rPr>
          <w:rFonts w:ascii="Arial" w:hAnsi="Arial" w:cs="Arial"/>
          <w:sz w:val="22"/>
          <w:szCs w:val="22"/>
        </w:rPr>
        <w:t xml:space="preserve"> is a Brno-based company that delivers complete space missions turnkey – from initial design through launch into orbit to satellite data analysis. It collaborates with the European Space Agency as well as global players, connects top scientists, engineers, and visionaries from around the world, and develops its own technologies aimed not only at orbit, but also at the Moon. Its missions share one common goal – the ambition to push the boundaries of what’s possible.</w:t>
      </w:r>
    </w:p>
    <w:p w14:paraId="0905FBC1" w14:textId="77777777" w:rsidR="00A77802" w:rsidRPr="00A77802" w:rsidRDefault="00A77802" w:rsidP="00A77802">
      <w:pPr>
        <w:pStyle w:val="NormalWeb"/>
        <w:rPr>
          <w:rFonts w:ascii="Arial" w:hAnsi="Arial" w:cs="Arial"/>
          <w:sz w:val="22"/>
          <w:szCs w:val="22"/>
        </w:rPr>
      </w:pPr>
      <w:r w:rsidRPr="00A77802">
        <w:rPr>
          <w:rFonts w:ascii="Arial" w:hAnsi="Arial" w:cs="Arial"/>
          <w:sz w:val="22"/>
          <w:szCs w:val="22"/>
        </w:rPr>
        <w:t>TRL Space is part of the TRL Group – a dynamic group of technology companies delivering advanced technologies worldwide. In addition to TRL Space, the group includes TRL Drones, Zaitra, Corac Engineering, and MecMa.</w:t>
      </w:r>
    </w:p>
    <w:p w14:paraId="25356D31" w14:textId="15D497B2" w:rsidR="00144BD2" w:rsidRPr="00A77802" w:rsidRDefault="00144BD2" w:rsidP="00144BD2">
      <w:pPr>
        <w:jc w:val="both"/>
        <w:rPr>
          <w:rFonts w:ascii="Arial" w:hAnsi="Arial" w:cs="Arial"/>
          <w:sz w:val="22"/>
          <w:szCs w:val="22"/>
        </w:rPr>
      </w:pPr>
      <w:r w:rsidRPr="00A77802">
        <w:rPr>
          <w:rFonts w:ascii="Arial" w:hAnsi="Arial" w:cs="Arial"/>
          <w:b/>
          <w:bCs/>
          <w:color w:val="000000"/>
          <w:sz w:val="22"/>
          <w:szCs w:val="22"/>
        </w:rPr>
        <w:t>Press and media contact</w:t>
      </w:r>
    </w:p>
    <w:p w14:paraId="0DAAA5C7" w14:textId="77777777" w:rsidR="00144BD2" w:rsidRPr="00A77802" w:rsidRDefault="00144BD2" w:rsidP="00144BD2">
      <w:pPr>
        <w:rPr>
          <w:rFonts w:ascii="Arial" w:hAnsi="Arial" w:cs="Arial"/>
          <w:sz w:val="22"/>
          <w:szCs w:val="22"/>
        </w:rPr>
      </w:pPr>
    </w:p>
    <w:p w14:paraId="66A686E0" w14:textId="77777777" w:rsidR="00144BD2" w:rsidRPr="00A77802" w:rsidRDefault="00144BD2" w:rsidP="00144BD2">
      <w:pPr>
        <w:rPr>
          <w:rFonts w:ascii="Arial" w:hAnsi="Arial" w:cs="Arial"/>
          <w:color w:val="000000"/>
          <w:sz w:val="22"/>
          <w:szCs w:val="22"/>
        </w:rPr>
      </w:pPr>
      <w:r w:rsidRPr="00A77802">
        <w:rPr>
          <w:rFonts w:ascii="Arial" w:hAnsi="Arial" w:cs="Arial"/>
          <w:color w:val="000000"/>
          <w:sz w:val="22"/>
          <w:szCs w:val="22"/>
        </w:rPr>
        <w:t>Patricie Reisnerová</w:t>
      </w:r>
    </w:p>
    <w:p w14:paraId="1D913970" w14:textId="77777777" w:rsidR="00144BD2" w:rsidRPr="00A77802" w:rsidRDefault="00144BD2" w:rsidP="00144BD2">
      <w:pPr>
        <w:rPr>
          <w:rFonts w:ascii="Arial" w:hAnsi="Arial" w:cs="Arial"/>
          <w:color w:val="000000"/>
          <w:sz w:val="22"/>
          <w:szCs w:val="22"/>
        </w:rPr>
      </w:pPr>
      <w:r w:rsidRPr="00A77802">
        <w:rPr>
          <w:rFonts w:ascii="Arial" w:hAnsi="Arial" w:cs="Arial"/>
          <w:color w:val="000000"/>
          <w:sz w:val="22"/>
          <w:szCs w:val="22"/>
        </w:rPr>
        <w:t>PR Manager</w:t>
      </w:r>
    </w:p>
    <w:p w14:paraId="67552D0A" w14:textId="77777777" w:rsidR="00144BD2" w:rsidRPr="00A77802" w:rsidRDefault="00144BD2" w:rsidP="00144BD2">
      <w:pPr>
        <w:rPr>
          <w:rFonts w:ascii="Arial" w:hAnsi="Arial" w:cs="Arial"/>
          <w:color w:val="000000"/>
          <w:sz w:val="22"/>
          <w:szCs w:val="22"/>
        </w:rPr>
      </w:pPr>
      <w:hyperlink r:id="rId5" w:history="1">
        <w:r w:rsidRPr="00A77802">
          <w:rPr>
            <w:rStyle w:val="Hyperlink"/>
            <w:rFonts w:ascii="Arial" w:hAnsi="Arial" w:cs="Arial"/>
            <w:sz w:val="22"/>
            <w:szCs w:val="22"/>
          </w:rPr>
          <w:t>patricie.reisnerova@insightpr.cz</w:t>
        </w:r>
      </w:hyperlink>
    </w:p>
    <w:p w14:paraId="42CF4922" w14:textId="77777777" w:rsidR="00144BD2" w:rsidRPr="00A77802" w:rsidRDefault="00144BD2" w:rsidP="00144BD2">
      <w:pPr>
        <w:rPr>
          <w:rFonts w:ascii="Arial" w:hAnsi="Arial" w:cs="Arial"/>
          <w:sz w:val="22"/>
          <w:szCs w:val="22"/>
        </w:rPr>
      </w:pPr>
    </w:p>
    <w:p w14:paraId="113F232B" w14:textId="77777777" w:rsidR="00144BD2" w:rsidRPr="00A77802" w:rsidRDefault="00144BD2" w:rsidP="00144BD2">
      <w:pPr>
        <w:rPr>
          <w:rFonts w:ascii="Arial" w:hAnsi="Arial" w:cs="Arial"/>
          <w:sz w:val="22"/>
          <w:szCs w:val="22"/>
        </w:rPr>
      </w:pPr>
    </w:p>
    <w:p w14:paraId="0C00C75D" w14:textId="77777777" w:rsidR="00144BD2" w:rsidRPr="00A77802" w:rsidRDefault="00144BD2" w:rsidP="00144BD2">
      <w:pPr>
        <w:rPr>
          <w:rFonts w:ascii="Arial" w:hAnsi="Arial" w:cs="Arial"/>
          <w:sz w:val="22"/>
          <w:szCs w:val="22"/>
        </w:rPr>
      </w:pPr>
    </w:p>
    <w:p w14:paraId="5F525F76" w14:textId="77777777" w:rsidR="00144BD2" w:rsidRPr="00A77802" w:rsidRDefault="00144BD2" w:rsidP="00144BD2">
      <w:pPr>
        <w:rPr>
          <w:rFonts w:ascii="Arial" w:hAnsi="Arial" w:cs="Arial"/>
          <w:sz w:val="22"/>
          <w:szCs w:val="22"/>
        </w:rPr>
      </w:pPr>
    </w:p>
    <w:sectPr w:rsidR="00144BD2" w:rsidRPr="00A778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BD2"/>
    <w:rsid w:val="00144BD2"/>
    <w:rsid w:val="003E2F16"/>
    <w:rsid w:val="0085069F"/>
    <w:rsid w:val="00A77802"/>
    <w:rsid w:val="00CA54C5"/>
    <w:rsid w:val="00E81B6A"/>
    <w:rsid w:val="00F86E4F"/>
  </w:rsids>
  <m:mathPr>
    <m:mathFont m:val="Cambria Math"/>
    <m:brkBin m:val="before"/>
    <m:brkBinSub m:val="--"/>
    <m:smallFrac m:val="0"/>
    <m:dispDef/>
    <m:lMargin m:val="0"/>
    <m:rMargin m:val="0"/>
    <m:defJc m:val="centerGroup"/>
    <m:wrapIndent m:val="1440"/>
    <m:intLim m:val="subSup"/>
    <m:naryLim m:val="undOvr"/>
  </m:mathPr>
  <w:themeFontLang w:val="en-CZ"/>
  <w:clrSchemeMapping w:bg1="light1" w:t1="dark1" w:bg2="light2" w:t2="dark2" w:accent1="accent1" w:accent2="accent2" w:accent3="accent3" w:accent4="accent4" w:accent5="accent5" w:accent6="accent6" w:hyperlink="hyperlink" w:followedHyperlink="followedHyperlink"/>
  <w:decimalSymbol w:val=","/>
  <w:listSeparator w:val=","/>
  <w14:docId w14:val="57F5504A"/>
  <w15:chartTrackingRefBased/>
  <w15:docId w15:val="{047A6B25-8369-CD41-9ED4-56F55A8A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BD2"/>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144BD2"/>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144BD2"/>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44BD2"/>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44BD2"/>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144BD2"/>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144BD2"/>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144BD2"/>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144BD2"/>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144BD2"/>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B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44B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4B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4B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4B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4B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4B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4B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4BD2"/>
    <w:rPr>
      <w:rFonts w:eastAsiaTheme="majorEastAsia" w:cstheme="majorBidi"/>
      <w:color w:val="272727" w:themeColor="text1" w:themeTint="D8"/>
    </w:rPr>
  </w:style>
  <w:style w:type="paragraph" w:styleId="Title">
    <w:name w:val="Title"/>
    <w:basedOn w:val="Normal"/>
    <w:next w:val="Normal"/>
    <w:link w:val="TitleChar"/>
    <w:uiPriority w:val="10"/>
    <w:qFormat/>
    <w:rsid w:val="00144BD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44B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4BD2"/>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44B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4BD2"/>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144BD2"/>
    <w:rPr>
      <w:i/>
      <w:iCs/>
      <w:color w:val="404040" w:themeColor="text1" w:themeTint="BF"/>
    </w:rPr>
  </w:style>
  <w:style w:type="paragraph" w:styleId="ListParagraph">
    <w:name w:val="List Paragraph"/>
    <w:basedOn w:val="Normal"/>
    <w:uiPriority w:val="34"/>
    <w:qFormat/>
    <w:rsid w:val="00144BD2"/>
    <w:pPr>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144BD2"/>
    <w:rPr>
      <w:i/>
      <w:iCs/>
      <w:color w:val="0F4761" w:themeColor="accent1" w:themeShade="BF"/>
    </w:rPr>
  </w:style>
  <w:style w:type="paragraph" w:styleId="IntenseQuote">
    <w:name w:val="Intense Quote"/>
    <w:basedOn w:val="Normal"/>
    <w:next w:val="Normal"/>
    <w:link w:val="IntenseQuoteChar"/>
    <w:uiPriority w:val="30"/>
    <w:qFormat/>
    <w:rsid w:val="00144BD2"/>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144BD2"/>
    <w:rPr>
      <w:i/>
      <w:iCs/>
      <w:color w:val="0F4761" w:themeColor="accent1" w:themeShade="BF"/>
    </w:rPr>
  </w:style>
  <w:style w:type="character" w:styleId="IntenseReference">
    <w:name w:val="Intense Reference"/>
    <w:basedOn w:val="DefaultParagraphFont"/>
    <w:uiPriority w:val="32"/>
    <w:qFormat/>
    <w:rsid w:val="00144BD2"/>
    <w:rPr>
      <w:b/>
      <w:bCs/>
      <w:smallCaps/>
      <w:color w:val="0F4761" w:themeColor="accent1" w:themeShade="BF"/>
      <w:spacing w:val="5"/>
    </w:rPr>
  </w:style>
  <w:style w:type="paragraph" w:styleId="NormalWeb">
    <w:name w:val="Normal (Web)"/>
    <w:basedOn w:val="Normal"/>
    <w:uiPriority w:val="99"/>
    <w:semiHidden/>
    <w:unhideWhenUsed/>
    <w:rsid w:val="00144BD2"/>
    <w:pPr>
      <w:spacing w:before="100" w:beforeAutospacing="1" w:after="100" w:afterAutospacing="1"/>
    </w:pPr>
  </w:style>
  <w:style w:type="character" w:styleId="Hyperlink">
    <w:name w:val="Hyperlink"/>
    <w:basedOn w:val="DefaultParagraphFont"/>
    <w:uiPriority w:val="99"/>
    <w:unhideWhenUsed/>
    <w:rsid w:val="00144BD2"/>
    <w:rPr>
      <w:color w:val="0000FF"/>
      <w:u w:val="single"/>
    </w:rPr>
  </w:style>
  <w:style w:type="character" w:styleId="UnresolvedMention">
    <w:name w:val="Unresolved Mention"/>
    <w:basedOn w:val="DefaultParagraphFont"/>
    <w:uiPriority w:val="99"/>
    <w:semiHidden/>
    <w:unhideWhenUsed/>
    <w:rsid w:val="00144BD2"/>
    <w:rPr>
      <w:color w:val="605E5C"/>
      <w:shd w:val="clear" w:color="auto" w:fill="E1DFDD"/>
    </w:rPr>
  </w:style>
  <w:style w:type="character" w:styleId="Emphasis">
    <w:name w:val="Emphasis"/>
    <w:basedOn w:val="DefaultParagraphFont"/>
    <w:uiPriority w:val="20"/>
    <w:qFormat/>
    <w:rsid w:val="00144BD2"/>
    <w:rPr>
      <w:i/>
      <w:iCs/>
    </w:rPr>
  </w:style>
  <w:style w:type="character" w:styleId="Strong">
    <w:name w:val="Strong"/>
    <w:basedOn w:val="DefaultParagraphFont"/>
    <w:uiPriority w:val="22"/>
    <w:qFormat/>
    <w:rsid w:val="00144B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atricie.reisnerova@insightpr.cz" TargetMode="External"/><Relationship Id="rId4" Type="http://schemas.openxmlformats.org/officeDocument/2006/relationships/hyperlink" Target="mailto:patricie.reisnerova@insightpr.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251</Words>
  <Characters>1431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Sidó Michael</dc:creator>
  <cp:keywords/>
  <dc:description/>
  <cp:lastModifiedBy>Sidó Michael</cp:lastModifiedBy>
  <cp:revision>1</cp:revision>
  <dcterms:created xsi:type="dcterms:W3CDTF">2026-02-01T20:08:00Z</dcterms:created>
  <dcterms:modified xsi:type="dcterms:W3CDTF">2026-02-01T20:36:00Z</dcterms:modified>
</cp:coreProperties>
</file>